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75F" w:rsidRPr="00DE1BE6" w:rsidRDefault="0085075F"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rPr>
          <w:rFonts w:ascii="Times New Roman" w:hAnsi="Times New Roman" w:cs="Times New Roman"/>
          <w:sz w:val="24"/>
          <w:szCs w:val="24"/>
        </w:rPr>
      </w:pPr>
    </w:p>
    <w:p w:rsidR="001B1E6A" w:rsidRPr="00DE1BE6" w:rsidRDefault="001B1E6A" w:rsidP="00DE1BE6">
      <w:pPr>
        <w:spacing w:after="0" w:line="480" w:lineRule="auto"/>
        <w:jc w:val="center"/>
        <w:rPr>
          <w:rFonts w:ascii="Times New Roman" w:hAnsi="Times New Roman" w:cs="Times New Roman"/>
          <w:sz w:val="24"/>
          <w:szCs w:val="24"/>
        </w:rPr>
      </w:pPr>
      <w:r w:rsidRPr="00DE1BE6">
        <w:rPr>
          <w:rFonts w:ascii="Times New Roman" w:hAnsi="Times New Roman" w:cs="Times New Roman"/>
          <w:sz w:val="24"/>
          <w:szCs w:val="24"/>
        </w:rPr>
        <w:t>Group Inhibition of Bystander Intervention in Emergencies</w:t>
      </w:r>
    </w:p>
    <w:p w:rsidR="001B1E6A" w:rsidRPr="00DE1BE6" w:rsidRDefault="001B1E6A" w:rsidP="00DE1BE6">
      <w:pPr>
        <w:spacing w:after="0" w:line="480" w:lineRule="auto"/>
        <w:jc w:val="center"/>
        <w:rPr>
          <w:rFonts w:ascii="Times New Roman" w:hAnsi="Times New Roman" w:cs="Times New Roman"/>
          <w:sz w:val="24"/>
          <w:szCs w:val="24"/>
        </w:rPr>
      </w:pPr>
      <w:r w:rsidRPr="00DE1BE6">
        <w:rPr>
          <w:rFonts w:ascii="Times New Roman" w:hAnsi="Times New Roman" w:cs="Times New Roman"/>
          <w:sz w:val="24"/>
          <w:szCs w:val="24"/>
        </w:rPr>
        <w:t>Name:</w:t>
      </w:r>
    </w:p>
    <w:p w:rsidR="00B531F2" w:rsidRPr="00DE1BE6" w:rsidRDefault="001B1E6A" w:rsidP="00DE1BE6">
      <w:pPr>
        <w:spacing w:after="0" w:line="480" w:lineRule="auto"/>
        <w:jc w:val="center"/>
        <w:rPr>
          <w:rFonts w:ascii="Times New Roman" w:hAnsi="Times New Roman" w:cs="Times New Roman"/>
          <w:sz w:val="24"/>
          <w:szCs w:val="24"/>
        </w:rPr>
      </w:pPr>
      <w:r w:rsidRPr="00DE1BE6">
        <w:rPr>
          <w:rFonts w:ascii="Times New Roman" w:hAnsi="Times New Roman" w:cs="Times New Roman"/>
          <w:sz w:val="24"/>
          <w:szCs w:val="24"/>
        </w:rPr>
        <w:t xml:space="preserve">University: </w:t>
      </w:r>
    </w:p>
    <w:p w:rsidR="00B531F2" w:rsidRPr="00DE1BE6" w:rsidRDefault="00B531F2" w:rsidP="00DE1BE6">
      <w:pPr>
        <w:spacing w:line="480" w:lineRule="auto"/>
        <w:rPr>
          <w:rFonts w:ascii="Times New Roman" w:hAnsi="Times New Roman" w:cs="Times New Roman"/>
          <w:sz w:val="24"/>
          <w:szCs w:val="24"/>
        </w:rPr>
      </w:pPr>
      <w:r w:rsidRPr="00DE1BE6">
        <w:rPr>
          <w:rFonts w:ascii="Times New Roman" w:hAnsi="Times New Roman" w:cs="Times New Roman"/>
          <w:sz w:val="24"/>
          <w:szCs w:val="24"/>
        </w:rPr>
        <w:br w:type="page"/>
      </w:r>
    </w:p>
    <w:p w:rsidR="001B1E6A" w:rsidRPr="00DE1BE6" w:rsidRDefault="00B531F2" w:rsidP="00DE1BE6">
      <w:pPr>
        <w:spacing w:after="0" w:line="480" w:lineRule="auto"/>
        <w:jc w:val="center"/>
        <w:rPr>
          <w:rFonts w:ascii="Times New Roman" w:hAnsi="Times New Roman" w:cs="Times New Roman"/>
          <w:sz w:val="24"/>
          <w:szCs w:val="24"/>
        </w:rPr>
      </w:pPr>
      <w:r w:rsidRPr="00DE1BE6">
        <w:rPr>
          <w:rFonts w:ascii="Times New Roman" w:hAnsi="Times New Roman" w:cs="Times New Roman"/>
          <w:sz w:val="24"/>
          <w:szCs w:val="24"/>
        </w:rPr>
        <w:lastRenderedPageBreak/>
        <w:t>Group Inhibition of Bystander Intervention in Emergencies</w:t>
      </w:r>
    </w:p>
    <w:p w:rsidR="00B531F2" w:rsidRPr="00DE1BE6" w:rsidRDefault="00B531F2" w:rsidP="00DE1BE6">
      <w:pPr>
        <w:spacing w:after="0" w:line="480" w:lineRule="auto"/>
        <w:rPr>
          <w:rFonts w:ascii="Times New Roman" w:hAnsi="Times New Roman" w:cs="Times New Roman"/>
          <w:sz w:val="24"/>
          <w:szCs w:val="24"/>
        </w:rPr>
      </w:pPr>
      <w:r w:rsidRPr="00DE1BE6">
        <w:rPr>
          <w:rFonts w:ascii="Times New Roman" w:hAnsi="Times New Roman" w:cs="Times New Roman"/>
          <w:sz w:val="24"/>
          <w:szCs w:val="24"/>
        </w:rPr>
        <w:tab/>
        <w:t>Latane and Darley (1968) observe that individuals are likely to act immediately when faced with emergency situations alone. The authors, therefore, hypothesize that the response is likely to be swifter if ther</w:t>
      </w:r>
      <w:r w:rsidR="00CC3A80">
        <w:rPr>
          <w:rFonts w:ascii="Times New Roman" w:hAnsi="Times New Roman" w:cs="Times New Roman"/>
          <w:sz w:val="24"/>
          <w:szCs w:val="24"/>
        </w:rPr>
        <w:t>e are several individuals acti</w:t>
      </w:r>
      <w:r w:rsidRPr="00DE1BE6">
        <w:rPr>
          <w:rFonts w:ascii="Times New Roman" w:hAnsi="Times New Roman" w:cs="Times New Roman"/>
          <w:sz w:val="24"/>
          <w:szCs w:val="24"/>
        </w:rPr>
        <w:t xml:space="preserve">ng together. However, preliminary observations refute this direct inference. The authors, therefore, set out to investigate the impact of the presence of other individuals, either known or unknown to a subject, on their interpretation of an emergency situation and their response to it. </w:t>
      </w:r>
      <w:r w:rsidR="00F75889" w:rsidRPr="00DE1BE6">
        <w:rPr>
          <w:rFonts w:ascii="Times New Roman" w:hAnsi="Times New Roman" w:cs="Times New Roman"/>
          <w:sz w:val="24"/>
          <w:szCs w:val="24"/>
        </w:rPr>
        <w:t xml:space="preserve">To complete their investigation, the researchers exposed naïve subjects in various social situations to an artificial emergency. The emergency situation that the researchers utilized was smoke from a vent. While such smoke may be largely benign, it could herald an underlying or imminent fire and should warrant </w:t>
      </w:r>
      <w:r w:rsidR="00B33B02">
        <w:rPr>
          <w:rFonts w:ascii="Times New Roman" w:hAnsi="Times New Roman" w:cs="Times New Roman"/>
          <w:sz w:val="24"/>
          <w:szCs w:val="24"/>
        </w:rPr>
        <w:t xml:space="preserve">a </w:t>
      </w:r>
      <w:r w:rsidR="00F75889" w:rsidRPr="00DE1BE6">
        <w:rPr>
          <w:rFonts w:ascii="Times New Roman" w:hAnsi="Times New Roman" w:cs="Times New Roman"/>
          <w:sz w:val="24"/>
          <w:szCs w:val="24"/>
        </w:rPr>
        <w:t xml:space="preserve">response from a sane person. However, the subjects blinded of the study and instead told that they only needed to fill a questionnaire. In the first social scenario, the researchers exposed a naïve subject to the emergency alone. In the second scenario, the researchers exposed three subjects to an emergency situation; two of the subjects were non-responsive confederates who would assume the situation. In the third scenario, the researchers exposed three naïve subjects to a scenario. </w:t>
      </w:r>
      <w:r w:rsidR="00570929" w:rsidRPr="00DE1BE6">
        <w:rPr>
          <w:rFonts w:ascii="Times New Roman" w:hAnsi="Times New Roman" w:cs="Times New Roman"/>
          <w:sz w:val="24"/>
          <w:szCs w:val="24"/>
        </w:rPr>
        <w:t xml:space="preserve">In all the scenarios, the researchers observed the subjects without their knowledge and recorded their response and whether they reported the issue or not. They then exposed the subjects to a post-trial interview in which they looked to find an explanation for the subject’s responses. </w:t>
      </w:r>
    </w:p>
    <w:p w:rsidR="00044D0A" w:rsidRPr="00DE1BE6" w:rsidRDefault="00044D0A" w:rsidP="00DE1BE6">
      <w:pPr>
        <w:spacing w:after="0" w:line="480" w:lineRule="auto"/>
        <w:rPr>
          <w:rFonts w:ascii="Times New Roman" w:hAnsi="Times New Roman" w:cs="Times New Roman"/>
          <w:sz w:val="24"/>
          <w:szCs w:val="24"/>
        </w:rPr>
      </w:pPr>
      <w:r w:rsidRPr="00DE1BE6">
        <w:rPr>
          <w:rFonts w:ascii="Times New Roman" w:hAnsi="Times New Roman" w:cs="Times New Roman"/>
          <w:sz w:val="24"/>
          <w:szCs w:val="24"/>
        </w:rPr>
        <w:tab/>
        <w:t xml:space="preserve">The researchers observed that when subjects were exposed to the smoke in solitude, they tended to respond to it much faster. </w:t>
      </w:r>
      <w:r w:rsidR="001E7583" w:rsidRPr="00DE1BE6">
        <w:rPr>
          <w:rFonts w:ascii="Times New Roman" w:hAnsi="Times New Roman" w:cs="Times New Roman"/>
          <w:sz w:val="24"/>
          <w:szCs w:val="24"/>
        </w:rPr>
        <w:t xml:space="preserve">The researchers observed that the vast majority of the subjects in solitude responded to the smoke within two minutes of onset and </w:t>
      </w:r>
      <w:r w:rsidR="008446A4" w:rsidRPr="00DE1BE6">
        <w:rPr>
          <w:rFonts w:ascii="Times New Roman" w:hAnsi="Times New Roman" w:cs="Times New Roman"/>
          <w:sz w:val="24"/>
          <w:szCs w:val="24"/>
        </w:rPr>
        <w:t xml:space="preserve">75% of the subjects ultimately reported the smoke. The subjects were also visibly inquisitive and disturbed by the smoke. For instance, the subjects would examine the vent and the substance of the smoke </w:t>
      </w:r>
      <w:r w:rsidR="008446A4" w:rsidRPr="00DE1BE6">
        <w:rPr>
          <w:rFonts w:ascii="Times New Roman" w:hAnsi="Times New Roman" w:cs="Times New Roman"/>
          <w:sz w:val="24"/>
          <w:szCs w:val="24"/>
        </w:rPr>
        <w:lastRenderedPageBreak/>
        <w:t xml:space="preserve">closely. However, in the presence of two non-responsive confederates, only 10% of the subjects reported the smoke. The rest of the respondents continued to work on their questionnaire despite the presence of the smoke and completed the experiment. They also had </w:t>
      </w:r>
      <w:r w:rsidR="00D91370">
        <w:rPr>
          <w:rFonts w:ascii="Times New Roman" w:hAnsi="Times New Roman" w:cs="Times New Roman"/>
          <w:sz w:val="24"/>
          <w:szCs w:val="24"/>
        </w:rPr>
        <w:t xml:space="preserve">a </w:t>
      </w:r>
      <w:r w:rsidR="008446A4" w:rsidRPr="00DE1BE6">
        <w:rPr>
          <w:rFonts w:ascii="Times New Roman" w:hAnsi="Times New Roman" w:cs="Times New Roman"/>
          <w:sz w:val="24"/>
          <w:szCs w:val="24"/>
        </w:rPr>
        <w:t xml:space="preserve">much different interpretation of the smoke. The emergent theme was that the presence of confederates influenced the interpretation of the subjects; since the </w:t>
      </w:r>
      <w:r w:rsidR="00D91370">
        <w:rPr>
          <w:rFonts w:ascii="Times New Roman" w:hAnsi="Times New Roman" w:cs="Times New Roman"/>
          <w:sz w:val="24"/>
          <w:szCs w:val="24"/>
        </w:rPr>
        <w:t>confederates were not worried about the smoke, the subjects were</w:t>
      </w:r>
      <w:r w:rsidR="008446A4" w:rsidRPr="00DE1BE6">
        <w:rPr>
          <w:rFonts w:ascii="Times New Roman" w:hAnsi="Times New Roman" w:cs="Times New Roman"/>
          <w:sz w:val="24"/>
          <w:szCs w:val="24"/>
        </w:rPr>
        <w:t xml:space="preserve"> likely to consider the smoke a non-issue. </w:t>
      </w:r>
      <w:r w:rsidR="00A913C0" w:rsidRPr="00DE1BE6">
        <w:rPr>
          <w:rFonts w:ascii="Times New Roman" w:hAnsi="Times New Roman" w:cs="Times New Roman"/>
          <w:sz w:val="24"/>
          <w:szCs w:val="24"/>
        </w:rPr>
        <w:t>Much to the surprise of the researchers, the reporting rate did not increase for three naïve bystanders as compared to one. In fact, the response rate dropped to 38%. The findings of the study imply that the behavior of the people around a person influence</w:t>
      </w:r>
      <w:r w:rsidR="0076668D">
        <w:rPr>
          <w:rFonts w:ascii="Times New Roman" w:hAnsi="Times New Roman" w:cs="Times New Roman"/>
          <w:sz w:val="24"/>
          <w:szCs w:val="24"/>
        </w:rPr>
        <w:t>s</w:t>
      </w:r>
      <w:r w:rsidR="00A913C0" w:rsidRPr="00DE1BE6">
        <w:rPr>
          <w:rFonts w:ascii="Times New Roman" w:hAnsi="Times New Roman" w:cs="Times New Roman"/>
          <w:sz w:val="24"/>
          <w:szCs w:val="24"/>
        </w:rPr>
        <w:t xml:space="preserve"> their interpretation of a scenario and their response to it. Moreover, the decreased reporting rate for three naïve subjects could indicate that persons are likely to be comfortable even in uncertain situations if they are in </w:t>
      </w:r>
      <w:r w:rsidR="000319EC">
        <w:rPr>
          <w:rFonts w:ascii="Times New Roman" w:hAnsi="Times New Roman" w:cs="Times New Roman"/>
          <w:sz w:val="24"/>
          <w:szCs w:val="24"/>
        </w:rPr>
        <w:t xml:space="preserve">the </w:t>
      </w:r>
      <w:r w:rsidR="00A913C0" w:rsidRPr="00DE1BE6">
        <w:rPr>
          <w:rFonts w:ascii="Times New Roman" w:hAnsi="Times New Roman" w:cs="Times New Roman"/>
          <w:sz w:val="24"/>
          <w:szCs w:val="24"/>
        </w:rPr>
        <w:t xml:space="preserve">company of others as they believe the company would aid them in dealing with the emergency. </w:t>
      </w:r>
    </w:p>
    <w:p w:rsidR="00611008" w:rsidRPr="00DE1BE6" w:rsidRDefault="00611008" w:rsidP="00DE1BE6">
      <w:pPr>
        <w:spacing w:after="0" w:line="480" w:lineRule="auto"/>
        <w:rPr>
          <w:rFonts w:ascii="Times New Roman" w:hAnsi="Times New Roman" w:cs="Times New Roman"/>
          <w:sz w:val="24"/>
          <w:szCs w:val="24"/>
        </w:rPr>
      </w:pPr>
      <w:r w:rsidRPr="00DE1BE6">
        <w:rPr>
          <w:rFonts w:ascii="Times New Roman" w:hAnsi="Times New Roman" w:cs="Times New Roman"/>
          <w:sz w:val="24"/>
          <w:szCs w:val="24"/>
        </w:rPr>
        <w:tab/>
        <w:t>The study results are congruent with the concept of situationism. Situationism is a psychological concept that attributes behavior and personality on external and situational factors rather than innate traits</w:t>
      </w:r>
      <w:r w:rsidR="002F7B27" w:rsidRPr="00DE1BE6">
        <w:rPr>
          <w:rFonts w:ascii="Times New Roman" w:hAnsi="Times New Roman" w:cs="Times New Roman"/>
          <w:sz w:val="24"/>
          <w:szCs w:val="24"/>
        </w:rPr>
        <w:t xml:space="preserve"> (Ross et al., 2011)</w:t>
      </w:r>
      <w:r w:rsidRPr="00DE1BE6">
        <w:rPr>
          <w:rFonts w:ascii="Times New Roman" w:hAnsi="Times New Roman" w:cs="Times New Roman"/>
          <w:sz w:val="24"/>
          <w:szCs w:val="24"/>
        </w:rPr>
        <w:t xml:space="preserve">. In the same way, the findings of the study demonstrate that the innate traits of an individual have a little role in determining their behavior or their response in perceived emergency states. An individual’s behavior in an emergency situation is a hallmark of their personality. </w:t>
      </w:r>
      <w:r w:rsidR="00D41747" w:rsidRPr="00DE1BE6">
        <w:rPr>
          <w:rFonts w:ascii="Times New Roman" w:hAnsi="Times New Roman" w:cs="Times New Roman"/>
          <w:sz w:val="24"/>
          <w:szCs w:val="24"/>
        </w:rPr>
        <w:t>While the subjects in the experiment innately saw the abnormality in the experimental emergency situations, it was the situation and the external environment that influenced their response. Two key factors of the external environment greatly influenced behavior in this experiment – the presence of other individuals and the behavior of those individuals. The presence of other individual</w:t>
      </w:r>
      <w:r w:rsidR="00846EBA">
        <w:rPr>
          <w:rFonts w:ascii="Times New Roman" w:hAnsi="Times New Roman" w:cs="Times New Roman"/>
          <w:sz w:val="24"/>
          <w:szCs w:val="24"/>
        </w:rPr>
        <w:t>s seemed to lessen</w:t>
      </w:r>
      <w:r w:rsidR="00D41747" w:rsidRPr="00DE1BE6">
        <w:rPr>
          <w:rFonts w:ascii="Times New Roman" w:hAnsi="Times New Roman" w:cs="Times New Roman"/>
          <w:sz w:val="24"/>
          <w:szCs w:val="24"/>
        </w:rPr>
        <w:t xml:space="preserve"> the weight of the emergency situation and lighten an effective response to it hence limiting the ease of response to </w:t>
      </w:r>
      <w:r w:rsidR="00D41747" w:rsidRPr="00DE1BE6">
        <w:rPr>
          <w:rFonts w:ascii="Times New Roman" w:hAnsi="Times New Roman" w:cs="Times New Roman"/>
          <w:sz w:val="24"/>
          <w:szCs w:val="24"/>
        </w:rPr>
        <w:lastRenderedPageBreak/>
        <w:t xml:space="preserve">an emergency situation. Likewise, the behavior of other individuals nearby greatly influenced a </w:t>
      </w:r>
      <w:r w:rsidR="00456B59" w:rsidRPr="00DE1BE6">
        <w:rPr>
          <w:rFonts w:ascii="Times New Roman" w:hAnsi="Times New Roman" w:cs="Times New Roman"/>
          <w:sz w:val="24"/>
          <w:szCs w:val="24"/>
        </w:rPr>
        <w:t>subject’s</w:t>
      </w:r>
      <w:r w:rsidR="00D41747" w:rsidRPr="00DE1BE6">
        <w:rPr>
          <w:rFonts w:ascii="Times New Roman" w:hAnsi="Times New Roman" w:cs="Times New Roman"/>
          <w:sz w:val="24"/>
          <w:szCs w:val="24"/>
        </w:rPr>
        <w:t xml:space="preserve"> interpretation of an emergency situation, hence, their behavior. Individuals were likely to be indifferent to emergency situations if there were other indifferent individuals who were obviously aware of the situation. </w:t>
      </w:r>
    </w:p>
    <w:p w:rsidR="00456B59" w:rsidRPr="00DE1BE6" w:rsidRDefault="00456B59" w:rsidP="00DE1BE6">
      <w:pPr>
        <w:spacing w:after="0" w:line="480" w:lineRule="auto"/>
        <w:ind w:firstLine="720"/>
        <w:rPr>
          <w:rFonts w:ascii="Times New Roman" w:hAnsi="Times New Roman" w:cs="Times New Roman"/>
          <w:sz w:val="24"/>
          <w:szCs w:val="24"/>
        </w:rPr>
      </w:pPr>
      <w:r w:rsidRPr="00DE1BE6">
        <w:rPr>
          <w:rFonts w:ascii="Times New Roman" w:hAnsi="Times New Roman" w:cs="Times New Roman"/>
          <w:sz w:val="24"/>
          <w:szCs w:val="24"/>
        </w:rPr>
        <w:t xml:space="preserve">While the concept of situationism is invariably true, it varies with various individual or group characteristics. In other words, the impact of the situation would be different for persons of different ages, genders, and ethnicities. As such, the results of the study by Latane and Darley (1968) would have been slightly different if the subjects involved in the study were of different cultural, ethnic or gender group. Ethnicities determine cultures. Cultures, in turn, determine the subjects’ interpretation of the various scenarios. </w:t>
      </w:r>
      <w:r w:rsidR="00007925" w:rsidRPr="00DE1BE6">
        <w:rPr>
          <w:rFonts w:ascii="Times New Roman" w:hAnsi="Times New Roman" w:cs="Times New Roman"/>
          <w:sz w:val="24"/>
          <w:szCs w:val="24"/>
        </w:rPr>
        <w:t>Considering the study at hand, the results of the stud</w:t>
      </w:r>
      <w:r w:rsidR="008C5C93">
        <w:rPr>
          <w:rFonts w:ascii="Times New Roman" w:hAnsi="Times New Roman" w:cs="Times New Roman"/>
          <w:sz w:val="24"/>
          <w:szCs w:val="24"/>
        </w:rPr>
        <w:t>y were largely influenced by</w:t>
      </w:r>
      <w:r w:rsidR="00007925" w:rsidRPr="00DE1BE6">
        <w:rPr>
          <w:rFonts w:ascii="Times New Roman" w:hAnsi="Times New Roman" w:cs="Times New Roman"/>
          <w:sz w:val="24"/>
          <w:szCs w:val="24"/>
        </w:rPr>
        <w:t xml:space="preserve"> American culture. For instance, the decision by naïve subjects not to report a potential emergency or their tendency to respond slower when in a group or three than individually is mainly a product of the common American perception that a slower response to </w:t>
      </w:r>
      <w:r w:rsidR="009E07E2">
        <w:rPr>
          <w:rFonts w:ascii="Times New Roman" w:hAnsi="Times New Roman" w:cs="Times New Roman"/>
          <w:sz w:val="24"/>
          <w:szCs w:val="24"/>
        </w:rPr>
        <w:t xml:space="preserve">an </w:t>
      </w:r>
      <w:r w:rsidR="00007925" w:rsidRPr="00DE1BE6">
        <w:rPr>
          <w:rFonts w:ascii="Times New Roman" w:hAnsi="Times New Roman" w:cs="Times New Roman"/>
          <w:sz w:val="24"/>
          <w:szCs w:val="24"/>
        </w:rPr>
        <w:t>emergency is an indicator of one’s calm. However,</w:t>
      </w:r>
      <w:r w:rsidR="009E07E2">
        <w:rPr>
          <w:rFonts w:ascii="Times New Roman" w:hAnsi="Times New Roman" w:cs="Times New Roman"/>
          <w:sz w:val="24"/>
          <w:szCs w:val="24"/>
        </w:rPr>
        <w:t xml:space="preserve"> if the respondents were from</w:t>
      </w:r>
      <w:r w:rsidR="00007925" w:rsidRPr="00DE1BE6">
        <w:rPr>
          <w:rFonts w:ascii="Times New Roman" w:hAnsi="Times New Roman" w:cs="Times New Roman"/>
          <w:sz w:val="24"/>
          <w:szCs w:val="24"/>
        </w:rPr>
        <w:t xml:space="preserve"> ethnicity or culture where fire emergencies are common for instance, they would interpret smoke coming from a vent as a dire emergency that requires immediate action. Likewise, individuals from such cultures would easily report the smoke without even having to take a closer look or attempt to examine the smoke. </w:t>
      </w:r>
      <w:r w:rsidR="00FD0283" w:rsidRPr="00DE1BE6">
        <w:rPr>
          <w:rFonts w:ascii="Times New Roman" w:hAnsi="Times New Roman" w:cs="Times New Roman"/>
          <w:sz w:val="24"/>
          <w:szCs w:val="24"/>
        </w:rPr>
        <w:t xml:space="preserve">Similarly, while the study involved predominantly male subjects, the inclusion of female subjects could have changed the results slightly. Females are more inquisitive and would respond to the emergency situation much earlier. Their rate of reporting would also be higher. </w:t>
      </w:r>
    </w:p>
    <w:p w:rsidR="005276CE" w:rsidRPr="00DE1BE6" w:rsidRDefault="0004165C" w:rsidP="00DE1BE6">
      <w:pPr>
        <w:spacing w:after="0" w:line="480" w:lineRule="auto"/>
        <w:ind w:firstLine="720"/>
        <w:rPr>
          <w:rFonts w:ascii="Times New Roman" w:hAnsi="Times New Roman" w:cs="Times New Roman"/>
          <w:sz w:val="24"/>
          <w:szCs w:val="24"/>
        </w:rPr>
      </w:pPr>
      <w:r w:rsidRPr="00DE1BE6">
        <w:rPr>
          <w:rFonts w:ascii="Times New Roman" w:hAnsi="Times New Roman" w:cs="Times New Roman"/>
          <w:sz w:val="24"/>
          <w:szCs w:val="24"/>
        </w:rPr>
        <w:t>Nonetheless, the results of this study</w:t>
      </w:r>
      <w:r w:rsidR="0045713C">
        <w:rPr>
          <w:rFonts w:ascii="Times New Roman" w:hAnsi="Times New Roman" w:cs="Times New Roman"/>
          <w:sz w:val="24"/>
          <w:szCs w:val="24"/>
        </w:rPr>
        <w:t xml:space="preserve"> are of great importance in </w:t>
      </w:r>
      <w:r w:rsidRPr="00DE1BE6">
        <w:rPr>
          <w:rFonts w:ascii="Times New Roman" w:hAnsi="Times New Roman" w:cs="Times New Roman"/>
          <w:sz w:val="24"/>
          <w:szCs w:val="24"/>
        </w:rPr>
        <w:t xml:space="preserve">contemporary society. The results explain important aspects of human response to </w:t>
      </w:r>
      <w:r w:rsidR="0045713C">
        <w:rPr>
          <w:rFonts w:ascii="Times New Roman" w:hAnsi="Times New Roman" w:cs="Times New Roman"/>
          <w:sz w:val="24"/>
          <w:szCs w:val="24"/>
        </w:rPr>
        <w:t xml:space="preserve">an </w:t>
      </w:r>
      <w:bookmarkStart w:id="0" w:name="_GoBack"/>
      <w:bookmarkEnd w:id="0"/>
      <w:r w:rsidRPr="00DE1BE6">
        <w:rPr>
          <w:rFonts w:ascii="Times New Roman" w:hAnsi="Times New Roman" w:cs="Times New Roman"/>
          <w:sz w:val="24"/>
          <w:szCs w:val="24"/>
        </w:rPr>
        <w:t xml:space="preserve">emergency situation. As such, the </w:t>
      </w:r>
      <w:r w:rsidRPr="00DE1BE6">
        <w:rPr>
          <w:rFonts w:ascii="Times New Roman" w:hAnsi="Times New Roman" w:cs="Times New Roman"/>
          <w:sz w:val="24"/>
          <w:szCs w:val="24"/>
        </w:rPr>
        <w:lastRenderedPageBreak/>
        <w:t xml:space="preserve">results of this study can be essential in enhancing emergency preparedness of communities. It is important for people to follow their initial assessment of the situation rather than wait for other people to respond. The results of the study emphasize the importance of taking individual responsibility rather than waiting for collective responsibility in emergency situations. The results of these study also explain recent surprising social events that can be wrongly interpreted as mass callousness or insensitivity to other people’s emotions. </w:t>
      </w:r>
    </w:p>
    <w:p w:rsidR="005276CE" w:rsidRPr="00DE1BE6" w:rsidRDefault="005276CE" w:rsidP="00DE1BE6">
      <w:pPr>
        <w:spacing w:line="480" w:lineRule="auto"/>
        <w:rPr>
          <w:rFonts w:ascii="Times New Roman" w:hAnsi="Times New Roman" w:cs="Times New Roman"/>
          <w:sz w:val="24"/>
          <w:szCs w:val="24"/>
        </w:rPr>
      </w:pPr>
      <w:r w:rsidRPr="00DE1BE6">
        <w:rPr>
          <w:rFonts w:ascii="Times New Roman" w:hAnsi="Times New Roman" w:cs="Times New Roman"/>
          <w:sz w:val="24"/>
          <w:szCs w:val="24"/>
        </w:rPr>
        <w:br w:type="page"/>
      </w:r>
    </w:p>
    <w:p w:rsidR="0004165C" w:rsidRPr="00DE1BE6" w:rsidRDefault="005276CE" w:rsidP="00DE1BE6">
      <w:pPr>
        <w:spacing w:after="0" w:line="480" w:lineRule="auto"/>
        <w:ind w:firstLine="720"/>
        <w:jc w:val="center"/>
        <w:rPr>
          <w:rFonts w:ascii="Times New Roman" w:hAnsi="Times New Roman" w:cs="Times New Roman"/>
          <w:sz w:val="24"/>
          <w:szCs w:val="24"/>
        </w:rPr>
      </w:pPr>
      <w:r w:rsidRPr="00DE1BE6">
        <w:rPr>
          <w:rFonts w:ascii="Times New Roman" w:hAnsi="Times New Roman" w:cs="Times New Roman"/>
          <w:sz w:val="24"/>
          <w:szCs w:val="24"/>
        </w:rPr>
        <w:lastRenderedPageBreak/>
        <w:t xml:space="preserve">Reference </w:t>
      </w:r>
    </w:p>
    <w:p w:rsidR="00F26BCA" w:rsidRPr="002F7B27" w:rsidRDefault="00F26BCA" w:rsidP="00F26BCA">
      <w:pPr>
        <w:spacing w:after="0" w:line="480" w:lineRule="auto"/>
        <w:ind w:left="720" w:hanging="720"/>
        <w:rPr>
          <w:rFonts w:ascii="Times New Roman" w:eastAsia="Times New Roman" w:hAnsi="Times New Roman" w:cs="Times New Roman"/>
          <w:sz w:val="24"/>
          <w:szCs w:val="24"/>
        </w:rPr>
      </w:pPr>
      <w:r w:rsidRPr="002F7B27">
        <w:rPr>
          <w:rFonts w:ascii="Times New Roman" w:eastAsia="Times New Roman" w:hAnsi="Times New Roman" w:cs="Times New Roman"/>
          <w:sz w:val="24"/>
          <w:szCs w:val="24"/>
        </w:rPr>
        <w:t xml:space="preserve">Latane, B., &amp; Darley, J. M. (1968). Group inhibition of bystander intervention in emergencies. </w:t>
      </w:r>
      <w:r w:rsidRPr="002F7B27">
        <w:rPr>
          <w:rFonts w:ascii="Times New Roman" w:eastAsia="Times New Roman" w:hAnsi="Times New Roman" w:cs="Times New Roman"/>
          <w:i/>
          <w:iCs/>
          <w:sz w:val="24"/>
          <w:szCs w:val="24"/>
        </w:rPr>
        <w:t>Journal of personality and social psychology</w:t>
      </w:r>
      <w:r w:rsidRPr="002F7B27">
        <w:rPr>
          <w:rFonts w:ascii="Times New Roman" w:eastAsia="Times New Roman" w:hAnsi="Times New Roman" w:cs="Times New Roman"/>
          <w:sz w:val="24"/>
          <w:szCs w:val="24"/>
        </w:rPr>
        <w:t xml:space="preserve">, </w:t>
      </w:r>
      <w:r w:rsidRPr="002F7B27">
        <w:rPr>
          <w:rFonts w:ascii="Times New Roman" w:eastAsia="Times New Roman" w:hAnsi="Times New Roman" w:cs="Times New Roman"/>
          <w:i/>
          <w:iCs/>
          <w:sz w:val="24"/>
          <w:szCs w:val="24"/>
        </w:rPr>
        <w:t>10</w:t>
      </w:r>
      <w:r w:rsidRPr="002F7B27">
        <w:rPr>
          <w:rFonts w:ascii="Times New Roman" w:eastAsia="Times New Roman" w:hAnsi="Times New Roman" w:cs="Times New Roman"/>
          <w:sz w:val="24"/>
          <w:szCs w:val="24"/>
        </w:rPr>
        <w:t>(3), 215.</w:t>
      </w:r>
      <w:r w:rsidRPr="00DE1BE6">
        <w:rPr>
          <w:rFonts w:ascii="Times New Roman" w:eastAsia="Times New Roman" w:hAnsi="Times New Roman" w:cs="Times New Roman"/>
          <w:sz w:val="24"/>
          <w:szCs w:val="24"/>
        </w:rPr>
        <w:t xml:space="preserve"> </w:t>
      </w:r>
      <w:hyperlink r:id="rId6" w:tgtFrame="_blank" w:history="1">
        <w:r w:rsidRPr="00DE1BE6">
          <w:rPr>
            <w:rStyle w:val="Hyperlink"/>
            <w:rFonts w:ascii="Times New Roman" w:hAnsi="Times New Roman" w:cs="Times New Roman"/>
            <w:sz w:val="24"/>
            <w:szCs w:val="24"/>
          </w:rPr>
          <w:t>http://dx.doi.org/10.1037/h0026570</w:t>
        </w:r>
      </w:hyperlink>
    </w:p>
    <w:p w:rsidR="00F26BCA" w:rsidRPr="00DE1BE6" w:rsidRDefault="00F26BCA" w:rsidP="00F26BCA">
      <w:pPr>
        <w:spacing w:after="0" w:line="480" w:lineRule="auto"/>
        <w:ind w:left="720" w:hanging="720"/>
        <w:rPr>
          <w:rFonts w:ascii="Times New Roman" w:hAnsi="Times New Roman" w:cs="Times New Roman"/>
          <w:sz w:val="24"/>
          <w:szCs w:val="24"/>
        </w:rPr>
      </w:pPr>
      <w:r w:rsidRPr="00DE1BE6">
        <w:rPr>
          <w:rFonts w:ascii="Times New Roman" w:hAnsi="Times New Roman" w:cs="Times New Roman"/>
          <w:sz w:val="24"/>
          <w:szCs w:val="24"/>
        </w:rPr>
        <w:t xml:space="preserve">Ross, L., Nisbett, R. E., &amp; Gladwell, M. (2011). </w:t>
      </w:r>
      <w:r w:rsidRPr="00DE1BE6">
        <w:rPr>
          <w:rFonts w:ascii="Times New Roman" w:hAnsi="Times New Roman" w:cs="Times New Roman"/>
          <w:i/>
          <w:iCs/>
          <w:sz w:val="24"/>
          <w:szCs w:val="24"/>
        </w:rPr>
        <w:t>The person and the situation: Perspectives of social psychology</w:t>
      </w:r>
      <w:r w:rsidRPr="00DE1BE6">
        <w:rPr>
          <w:rFonts w:ascii="Times New Roman" w:hAnsi="Times New Roman" w:cs="Times New Roman"/>
          <w:sz w:val="24"/>
          <w:szCs w:val="24"/>
        </w:rPr>
        <w:t>.</w:t>
      </w:r>
      <w:r w:rsidRPr="00DE1BE6">
        <w:rPr>
          <w:rFonts w:ascii="Times New Roman" w:hAnsi="Times New Roman" w:cs="Times New Roman"/>
          <w:sz w:val="24"/>
          <w:szCs w:val="24"/>
        </w:rPr>
        <w:t xml:space="preserve"> </w:t>
      </w:r>
      <w:r w:rsidRPr="00DE1BE6">
        <w:rPr>
          <w:rFonts w:ascii="Times New Roman" w:hAnsi="Times New Roman" w:cs="Times New Roman"/>
          <w:sz w:val="24"/>
          <w:szCs w:val="24"/>
        </w:rPr>
        <w:t>London : Pinter &amp; Martin</w:t>
      </w:r>
    </w:p>
    <w:p w:rsidR="002F7B27" w:rsidRPr="00DE1BE6" w:rsidRDefault="002F7B27" w:rsidP="00DE1BE6">
      <w:pPr>
        <w:spacing w:after="0" w:line="480" w:lineRule="auto"/>
        <w:rPr>
          <w:rFonts w:ascii="Times New Roman" w:hAnsi="Times New Roman" w:cs="Times New Roman"/>
          <w:sz w:val="24"/>
          <w:szCs w:val="24"/>
        </w:rPr>
      </w:pPr>
    </w:p>
    <w:p w:rsidR="00B55D03" w:rsidRPr="00DE1BE6" w:rsidRDefault="00B55D03" w:rsidP="00DE1BE6">
      <w:pPr>
        <w:spacing w:after="0" w:line="480" w:lineRule="auto"/>
        <w:rPr>
          <w:rFonts w:ascii="Times New Roman" w:hAnsi="Times New Roman" w:cs="Times New Roman"/>
          <w:sz w:val="24"/>
          <w:szCs w:val="24"/>
        </w:rPr>
      </w:pPr>
    </w:p>
    <w:p w:rsidR="00B531F2" w:rsidRPr="00DE1BE6" w:rsidRDefault="00B531F2" w:rsidP="00DE1BE6">
      <w:pPr>
        <w:spacing w:after="0" w:line="480" w:lineRule="auto"/>
        <w:rPr>
          <w:rFonts w:ascii="Times New Roman" w:hAnsi="Times New Roman" w:cs="Times New Roman"/>
          <w:sz w:val="24"/>
          <w:szCs w:val="24"/>
        </w:rPr>
      </w:pPr>
      <w:r w:rsidRPr="00DE1BE6">
        <w:rPr>
          <w:rFonts w:ascii="Times New Roman" w:hAnsi="Times New Roman" w:cs="Times New Roman"/>
          <w:sz w:val="24"/>
          <w:szCs w:val="24"/>
        </w:rPr>
        <w:tab/>
      </w:r>
    </w:p>
    <w:sectPr w:rsidR="00B531F2" w:rsidRPr="00DE1BE6" w:rsidSect="004F7A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602" w:rsidRDefault="00935602" w:rsidP="005276CE">
      <w:pPr>
        <w:spacing w:after="0" w:line="240" w:lineRule="auto"/>
      </w:pPr>
      <w:r>
        <w:separator/>
      </w:r>
    </w:p>
  </w:endnote>
  <w:endnote w:type="continuationSeparator" w:id="0">
    <w:p w:rsidR="00935602" w:rsidRDefault="00935602" w:rsidP="0052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602" w:rsidRDefault="00935602" w:rsidP="005276CE">
      <w:pPr>
        <w:spacing w:after="0" w:line="240" w:lineRule="auto"/>
      </w:pPr>
      <w:r>
        <w:separator/>
      </w:r>
    </w:p>
  </w:footnote>
  <w:footnote w:type="continuationSeparator" w:id="0">
    <w:p w:rsidR="00935602" w:rsidRDefault="00935602" w:rsidP="00527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6CE" w:rsidRPr="005276CE" w:rsidRDefault="00CD1349" w:rsidP="005276CE">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GRO</w:t>
    </w:r>
    <w:r w:rsidR="005276CE" w:rsidRPr="005276CE">
      <w:rPr>
        <w:rFonts w:ascii="Times New Roman" w:hAnsi="Times New Roman" w:cs="Times New Roman"/>
        <w:sz w:val="24"/>
        <w:szCs w:val="24"/>
      </w:rPr>
      <w:t>UP INHIBITION OF BYSTANDER INTERVENTION</w:t>
    </w:r>
    <w:r>
      <w:rPr>
        <w:rFonts w:ascii="Times New Roman" w:hAnsi="Times New Roman" w:cs="Times New Roman"/>
        <w:sz w:val="24"/>
        <w:szCs w:val="24"/>
      </w:rPr>
      <w:tab/>
    </w:r>
    <w:sdt>
      <w:sdtPr>
        <w:rPr>
          <w:rFonts w:ascii="Times New Roman" w:hAnsi="Times New Roman" w:cs="Times New Roman"/>
          <w:sz w:val="24"/>
          <w:szCs w:val="24"/>
        </w:rPr>
        <w:id w:val="-1268540255"/>
        <w:docPartObj>
          <w:docPartGallery w:val="Page Numbers (Top of Page)"/>
          <w:docPartUnique/>
        </w:docPartObj>
      </w:sdtPr>
      <w:sdtEndPr>
        <w:rPr>
          <w:noProof/>
        </w:rPr>
      </w:sdtEndPr>
      <w:sdtContent>
        <w:r w:rsidR="005276CE" w:rsidRPr="005276CE">
          <w:rPr>
            <w:rFonts w:ascii="Times New Roman" w:hAnsi="Times New Roman" w:cs="Times New Roman"/>
            <w:sz w:val="24"/>
            <w:szCs w:val="24"/>
          </w:rPr>
          <w:fldChar w:fldCharType="begin"/>
        </w:r>
        <w:r w:rsidR="005276CE" w:rsidRPr="005276CE">
          <w:rPr>
            <w:rFonts w:ascii="Times New Roman" w:hAnsi="Times New Roman" w:cs="Times New Roman"/>
            <w:sz w:val="24"/>
            <w:szCs w:val="24"/>
          </w:rPr>
          <w:instrText xml:space="preserve"> PAGE   \* MERGEFORMAT </w:instrText>
        </w:r>
        <w:r w:rsidR="005276CE" w:rsidRPr="005276CE">
          <w:rPr>
            <w:rFonts w:ascii="Times New Roman" w:hAnsi="Times New Roman" w:cs="Times New Roman"/>
            <w:sz w:val="24"/>
            <w:szCs w:val="24"/>
          </w:rPr>
          <w:fldChar w:fldCharType="separate"/>
        </w:r>
        <w:r w:rsidR="0045713C">
          <w:rPr>
            <w:rFonts w:ascii="Times New Roman" w:hAnsi="Times New Roman" w:cs="Times New Roman"/>
            <w:noProof/>
            <w:sz w:val="24"/>
            <w:szCs w:val="24"/>
          </w:rPr>
          <w:t>6</w:t>
        </w:r>
        <w:r w:rsidR="005276CE" w:rsidRPr="005276CE">
          <w:rPr>
            <w:rFonts w:ascii="Times New Roman" w:hAnsi="Times New Roman" w:cs="Times New Roman"/>
            <w:noProof/>
            <w:sz w:val="24"/>
            <w:szCs w:val="24"/>
          </w:rPr>
          <w:fldChar w:fldCharType="end"/>
        </w:r>
      </w:sdtContent>
    </w:sdt>
  </w:p>
  <w:p w:rsidR="005276CE" w:rsidRDefault="005276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A3B" w:rsidRDefault="004F7A3B" w:rsidP="004F7A3B">
    <w:pPr>
      <w:pStyle w:val="Header"/>
      <w:spacing w:line="480" w:lineRule="auto"/>
      <w:jc w:val="right"/>
    </w:pPr>
    <w:r w:rsidRPr="004F7A3B">
      <w:rPr>
        <w:rFonts w:ascii="Times New Roman" w:hAnsi="Times New Roman" w:cs="Times New Roman"/>
        <w:sz w:val="24"/>
        <w:szCs w:val="24"/>
      </w:rPr>
      <w:t>Running head: GRO</w:t>
    </w:r>
    <w:r w:rsidRPr="004F7A3B">
      <w:rPr>
        <w:rFonts w:ascii="Times New Roman" w:hAnsi="Times New Roman" w:cs="Times New Roman"/>
        <w:sz w:val="24"/>
        <w:szCs w:val="24"/>
      </w:rPr>
      <w:t>UP INHIBITION OF BYSTANDER INTERVENTION</w:t>
    </w:r>
    <w:r>
      <w:rPr>
        <w:rFonts w:ascii="Times New Roman" w:hAnsi="Times New Roman" w:cs="Times New Roman"/>
        <w:sz w:val="24"/>
        <w:szCs w:val="24"/>
      </w:rPr>
      <w:tab/>
    </w:r>
    <w:r w:rsidRPr="004F7A3B">
      <w:rPr>
        <w:rFonts w:ascii="Times New Roman" w:hAnsi="Times New Roman" w:cs="Times New Roman"/>
        <w:sz w:val="24"/>
        <w:szCs w:val="24"/>
      </w:rPr>
      <w:t xml:space="preserve"> </w:t>
    </w:r>
    <w:sdt>
      <w:sdtPr>
        <w:rPr>
          <w:rFonts w:ascii="Times New Roman" w:hAnsi="Times New Roman" w:cs="Times New Roman"/>
          <w:sz w:val="24"/>
          <w:szCs w:val="24"/>
        </w:rPr>
        <w:id w:val="-373611664"/>
        <w:docPartObj>
          <w:docPartGallery w:val="Page Numbers (Top of Page)"/>
          <w:docPartUnique/>
        </w:docPartObj>
      </w:sdtPr>
      <w:sdtEndPr>
        <w:rPr>
          <w:rFonts w:asciiTheme="minorHAnsi" w:hAnsiTheme="minorHAnsi" w:cstheme="minorBidi"/>
          <w:noProof/>
          <w:sz w:val="22"/>
          <w:szCs w:val="22"/>
        </w:rPr>
      </w:sdtEndPr>
      <w:sdtContent>
        <w:r w:rsidRPr="004F7A3B">
          <w:rPr>
            <w:rFonts w:ascii="Times New Roman" w:hAnsi="Times New Roman" w:cs="Times New Roman"/>
            <w:sz w:val="24"/>
            <w:szCs w:val="24"/>
          </w:rPr>
          <w:fldChar w:fldCharType="begin"/>
        </w:r>
        <w:r w:rsidRPr="004F7A3B">
          <w:rPr>
            <w:rFonts w:ascii="Times New Roman" w:hAnsi="Times New Roman" w:cs="Times New Roman"/>
            <w:sz w:val="24"/>
            <w:szCs w:val="24"/>
          </w:rPr>
          <w:instrText xml:space="preserve"> PAGE   \* MERGEFORMAT </w:instrText>
        </w:r>
        <w:r w:rsidRPr="004F7A3B">
          <w:rPr>
            <w:rFonts w:ascii="Times New Roman" w:hAnsi="Times New Roman" w:cs="Times New Roman"/>
            <w:sz w:val="24"/>
            <w:szCs w:val="24"/>
          </w:rPr>
          <w:fldChar w:fldCharType="separate"/>
        </w:r>
        <w:r w:rsidR="00F26BCA">
          <w:rPr>
            <w:rFonts w:ascii="Times New Roman" w:hAnsi="Times New Roman" w:cs="Times New Roman"/>
            <w:noProof/>
            <w:sz w:val="24"/>
            <w:szCs w:val="24"/>
          </w:rPr>
          <w:t>1</w:t>
        </w:r>
        <w:r w:rsidRPr="004F7A3B">
          <w:rPr>
            <w:rFonts w:ascii="Times New Roman" w:hAnsi="Times New Roman" w:cs="Times New Roman"/>
            <w:noProof/>
            <w:sz w:val="24"/>
            <w:szCs w:val="24"/>
          </w:rPr>
          <w:fldChar w:fldCharType="end"/>
        </w:r>
      </w:sdtContent>
    </w:sdt>
  </w:p>
  <w:p w:rsidR="005276CE" w:rsidRDefault="00527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6A"/>
    <w:rsid w:val="00007925"/>
    <w:rsid w:val="000319EC"/>
    <w:rsid w:val="0004165C"/>
    <w:rsid w:val="00044D0A"/>
    <w:rsid w:val="001B1E6A"/>
    <w:rsid w:val="001E7583"/>
    <w:rsid w:val="002F7B27"/>
    <w:rsid w:val="00456B59"/>
    <w:rsid w:val="0045713C"/>
    <w:rsid w:val="004F7A3B"/>
    <w:rsid w:val="005276CE"/>
    <w:rsid w:val="00570929"/>
    <w:rsid w:val="00611008"/>
    <w:rsid w:val="0076668D"/>
    <w:rsid w:val="008446A4"/>
    <w:rsid w:val="00846EBA"/>
    <w:rsid w:val="0085075F"/>
    <w:rsid w:val="008C5C93"/>
    <w:rsid w:val="00935602"/>
    <w:rsid w:val="009E07E2"/>
    <w:rsid w:val="00A913C0"/>
    <w:rsid w:val="00AD01D5"/>
    <w:rsid w:val="00B33B02"/>
    <w:rsid w:val="00B531F2"/>
    <w:rsid w:val="00B55D03"/>
    <w:rsid w:val="00CC3A80"/>
    <w:rsid w:val="00CD1349"/>
    <w:rsid w:val="00D41747"/>
    <w:rsid w:val="00D91370"/>
    <w:rsid w:val="00DE1BE6"/>
    <w:rsid w:val="00F26BCA"/>
    <w:rsid w:val="00F75889"/>
    <w:rsid w:val="00FD0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507E8D-2958-48E2-98C1-A4C724A1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6CE"/>
  </w:style>
  <w:style w:type="paragraph" w:styleId="Footer">
    <w:name w:val="footer"/>
    <w:basedOn w:val="Normal"/>
    <w:link w:val="FooterChar"/>
    <w:uiPriority w:val="99"/>
    <w:unhideWhenUsed/>
    <w:rsid w:val="00527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6CE"/>
  </w:style>
  <w:style w:type="character" w:styleId="Hyperlink">
    <w:name w:val="Hyperlink"/>
    <w:basedOn w:val="DefaultParagraphFont"/>
    <w:uiPriority w:val="99"/>
    <w:semiHidden/>
    <w:unhideWhenUsed/>
    <w:rsid w:val="00DE1B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256578">
      <w:bodyDiv w:val="1"/>
      <w:marLeft w:val="0"/>
      <w:marRight w:val="0"/>
      <w:marTop w:val="0"/>
      <w:marBottom w:val="0"/>
      <w:divBdr>
        <w:top w:val="none" w:sz="0" w:space="0" w:color="auto"/>
        <w:left w:val="none" w:sz="0" w:space="0" w:color="auto"/>
        <w:bottom w:val="none" w:sz="0" w:space="0" w:color="auto"/>
        <w:right w:val="none" w:sz="0" w:space="0" w:color="auto"/>
      </w:divBdr>
      <w:divsChild>
        <w:div w:id="1043943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net.apa.org/doi/10.1037/h002657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654</TotalTime>
  <Pages>6</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2019-03-25T09:09:00Z</dcterms:created>
  <dcterms:modified xsi:type="dcterms:W3CDTF">2019-03-26T07:40:00Z</dcterms:modified>
</cp:coreProperties>
</file>